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Sciences Inc.</w:t>
              </w:r>
            </w:hyperlink>
            <w:r>
              <w:rPr/>
              <w:t xml:space="preserve"> [ </w:t>
            </w:r>
            <w:r>
              <w:rPr>
                <w:rFonts w:ascii="Times;serif" w:hAnsi="Times;serif"/>
                <w:color w:val="0000FF"/>
                <w:sz w:val="24"/>
                <w:shd w:fill="FFFFFF" w:val="clear"/>
              </w:rPr>
              <w:t>KOD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984"/>
        <w:gridCol w:w="401"/>
        <w:gridCol w:w="981"/>
        <w:gridCol w:w="1314"/>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79.4045</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1,606,426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79.4045</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19,130,090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79.63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1,606,443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79.63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19,130,373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79.7076</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1,607,327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79.7076</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19,145,200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80.2259</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1,607,731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80.2259</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19,151,983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1,607,792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19,153,010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81.0204</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1,608,816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17,159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81.0204</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19,170,169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81.2019</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1,609,154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81.2019</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19,175,823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81.3139</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1,610,198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81.3139</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19,193,313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81.8162</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1,611,870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81.8162</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19,221,341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1,611,909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19,221,992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82.6822</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1,612,010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82.6822</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19,223,691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83.1552</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1,613,177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19,554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83.1552</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19,243,245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83.9512</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1,620,567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123,888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83.9512</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19,367,133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84.8543</w:t>
            </w:r>
            <w:r>
              <w:rPr>
                <w:rFonts w:ascii="Times;serif" w:hAnsi="Times;serif"/>
                <w:color w:val="008000"/>
                <w:position w:val="7"/>
                <w:sz w:val="16"/>
                <w:sz w:val="20"/>
                <w:shd w:fill="FFFFFF" w:val="clear"/>
              </w:rPr>
              <w:t>(15)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1,627,120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109,842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84.8543</w:t>
            </w:r>
            <w:r>
              <w:rPr>
                <w:rFonts w:ascii="Times;serif" w:hAnsi="Times;serif"/>
                <w:color w:val="008000"/>
                <w:position w:val="7"/>
                <w:sz w:val="16"/>
                <w:sz w:val="20"/>
                <w:shd w:fill="FFFFFF" w:val="clear"/>
              </w:rPr>
              <w:t>(15)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19,476,975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85.9656</w:t>
            </w:r>
            <w:r>
              <w:rPr>
                <w:rFonts w:ascii="Times;serif" w:hAnsi="Times;serif"/>
                <w:color w:val="008000"/>
                <w:position w:val="7"/>
                <w:sz w:val="16"/>
                <w:sz w:val="20"/>
                <w:shd w:fill="FFFFFF" w:val="clear"/>
              </w:rPr>
              <w:t>(16)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1,629,442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38,932</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85.9656</w:t>
            </w:r>
            <w:r>
              <w:rPr>
                <w:rFonts w:ascii="Times;serif" w:hAnsi="Times;serif"/>
                <w:color w:val="008000"/>
                <w:position w:val="7"/>
                <w:sz w:val="16"/>
                <w:sz w:val="20"/>
                <w:shd w:fill="FFFFFF" w:val="clear"/>
              </w:rPr>
              <w:t>(16)</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19,515,907</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common stock ("Common Stock") of Kodiak Sciences Inc. (the "Issuer") were traded by 667, L.P. ("667") and Baker Brothers Life Sciences, L.P. ("Life Sciences", and together with 667, the "Funds") in multiple transactions at prices ranging from $79.07 to $79.55, inclusive. The reporting persons undertake to provide to the Issuer, any security holder of the Issuer, or the staff of the Securities and Exchange Commission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transactions reported herein and as a result of their ownership interest in (i) Baker Biotech Capital, L.P. and (ii) 667, Julian C. Baker and Felix J. Baker each may be deemed to have an indirect pecuniary interest in the Common Stock reported in column 5 of Table I held directly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relinquished to the Adviser all discretion and authority with respect to the investment and voting power of the securities held directly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After giving effect to the transactions reported herein and as a result of their ownership interest in (i) Baker Brothers Life Sciences Capital, L.P. and (ii) Life Sciences, Julian C. Baker and Felix J. Baker each may be deemed to have an indirect pecuniary interest in the Common Stock reported in column 5 of Table I held directly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traded by 667 and Life Sciences in multiple transactions at prices ranging from $79.44 to $80.00,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traded by 667 and Life Sciences in multiple transactions at prices ranging from $80.00 to $80.79,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traded by 667 and Life Sciences in multiple transactions at prices ranging from $80.455 to $81.21,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traded by 667 and Life Sciences in multiple transactions at prices ranging from $80.935 to $81.73,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traded by 667 and Life Sciences in multiple transactions at prices ranging from $81.31 to $81.46,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traded by 667 and Life Sciences in multiple transactions at prices ranging from $81.27 to $82.22,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traded by 667 and Life Sciences in multiple transactions at prices ranging from $82.52 to $82.95,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traded by 667 and Life Sciences in multiple transactions at prices ranging from $82.66 to $83.38,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traded by 667 and Life Sciences in multiple transactions at prices ranging from $83.39 to $84.39,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traded by 667 and Life Sciences in multiple transactions at prices ranging from $84.41 to $85.40,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traded by 667 and Life Sciences in multiple transactions at prices ranging from $85.50 to $86.47,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Felix J. Baker, a managing member of Baker Bros. Advisors (GP) LLC, the sole general partner of Baker Bros. Advisors LP, is a director of Kodiak Sciences Inc. (the "Issuer"). By virtue of their representation on the board of directors of the Issuer, for purposes of Section 16 of the Securities Exchange Act of 1934, as amended, the reporting persons other than Felix J. Baker are deemed directors by deputization of the Issuer. This is the second of three Forms 4 reporting changes in beneficial ownership. Due to space limitations in Form 4 we are thus filing these three Forms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14687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2591</Words>
  <Characters>13698</Characters>
  <CharactersWithSpaces>15851</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