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249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4954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BORGESON JOHN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 PAGE MILL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Kodiak 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KOD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12"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80" w:type="dxa"/>
            <w:vAlign w:val="bottom"/>
            <w:gridSpan w:val="7"/>
            <w:vMerge w:val="restart"/>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gridSpan w:val="7"/>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94304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7"/>
          </w:tcPr>
          <w:p>
            <w:pPr>
              <w:ind w:left="12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0000FF"/>
              </w:rPr>
              <w:t>06/04/2026</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0000FF"/>
                <w:w w:val="98"/>
              </w:rPr>
              <w:t>30,000</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5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241,930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06/04/2026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8"/>
              </w:rPr>
              <w:t>25,896</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34.01</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216,034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06/04/2026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9"/>
              </w:rPr>
              <w:t>4,104</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34.67</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211,930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1.04</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06/04/2026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30,000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06/22/2026</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5"/>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10b5-1 trading plan adopted by the Reporting Person on September 29, 2025.</w:t>
      </w:r>
    </w:p>
    <w:p>
      <w:pPr>
        <w:spacing w:after="0" w:line="43" w:lineRule="exact"/>
        <w:rPr>
          <w:rFonts w:ascii="Times New Roman" w:cs="Times New Roman" w:eastAsia="Times New Roman" w:hAnsi="Times New Roman"/>
          <w:sz w:val="13"/>
          <w:szCs w:val="13"/>
          <w:color w:val="008000"/>
        </w:rPr>
      </w:pPr>
    </w:p>
    <w:p>
      <w:pPr>
        <w:jc w:val="both"/>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$33.49 to $34.48, inclusive. The Reporting Person undertakes to provide the Issuer, any security holder of the Issuer, or the Staff of the Securities and Exchange Commission, upon request, full information regarding the number of shares sold at each separate price within the ranges set forth in these footnotes.</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$34.49 to $35.05,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are fully vested.</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David Peinsipp, Attorney-in- </w:t>
      </w:r>
      <w:r>
        <w:rPr>
          <w:rFonts w:ascii="Times New Roman" w:cs="Times New Roman" w:eastAsia="Times New Roman" w:hAnsi="Times New Roman"/>
          <w:sz w:val="33"/>
          <w:szCs w:val="33"/>
          <w:color w:val="0000FF"/>
          <w:vertAlign w:val="subscript"/>
        </w:rPr>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65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John A. Borgeson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24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45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54045" TargetMode="External"/><Relationship Id="rId14" Type="http://schemas.openxmlformats.org/officeDocument/2006/relationships/hyperlink" Target="http://www.sec.gov/cgi-bin/browse-edgar?action=getcompany&amp;CIK=00014687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2026-06-05T16:57:42Z</dcterms:created>
  <dcterms:modified xsi:type="dcterms:W3CDTF">2026-06-05T16:57:42Z</dcterms:modified>
</cp:coreProperties>
</file>