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right="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-182245</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-535305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-579755</wp:posOffset>
            </wp:positionV>
            <wp:extent cx="55880" cy="59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610870</wp:posOffset>
            </wp:positionV>
            <wp:extent cx="7003415"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8255"/>
                    </a:xfrm>
                    <a:prstGeom prst="rect">
                      <a:avLst/>
                    </a:prstGeom>
                    <a:noFill/>
                  </pic:spPr>
                </pic:pic>
              </a:graphicData>
            </a:graphic>
          </wp:anchor>
        </w:drawing>
      </w:r>
    </w:p>
    <w:p>
      <w:pPr>
        <w:spacing w:after="0" w:line="978" w:lineRule="exact"/>
        <w:rPr>
          <w:sz w:val="24"/>
          <w:szCs w:val="24"/>
          <w:color w:val="auto"/>
        </w:rPr>
      </w:pPr>
    </w:p>
    <w:p>
      <w:pPr>
        <w:sectPr>
          <w:pgSz w:w="11900" w:h="16838" w:orient="portrait"/>
          <w:cols w:equalWidth="0" w:num="2">
            <w:col w:w="2280" w:space="520"/>
            <w:col w:w="828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10"/>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3260" w:type="dxa"/>
            <w:vAlign w:val="bottom"/>
            <w:gridSpan w:val="8"/>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320" w:type="dxa"/>
            <w:vAlign w:val="bottom"/>
            <w:gridSpan w:val="9"/>
          </w:tcPr>
          <w:p>
            <w:pPr>
              <w:spacing w:after="0" w:line="95"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Kodiak 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KOD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326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1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326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gridSpan w:val="3"/>
            <w:vMerge w:val="restart"/>
          </w:tcPr>
          <w:p>
            <w:pPr>
              <w:ind w:left="18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11"/>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11"/>
            <w:vMerge w:val="continue"/>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gridSpan w:val="8"/>
          </w:tcPr>
          <w:p>
            <w:pPr>
              <w:ind w:left="540"/>
              <w:spacing w:after="0"/>
              <w:rPr>
                <w:sz w:val="20"/>
                <w:szCs w:val="20"/>
                <w:color w:val="auto"/>
              </w:rPr>
            </w:pPr>
            <w:r>
              <w:rPr>
                <w:rFonts w:ascii="Times New Roman" w:cs="Times New Roman" w:eastAsia="Times New Roman" w:hAnsi="Times New Roman"/>
                <w:sz w:val="15"/>
                <w:szCs w:val="15"/>
                <w:color w:val="0000FF"/>
              </w:rPr>
              <w:t>06/30/2026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4"/>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6"/>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4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80" w:type="dxa"/>
            <w:vAlign w:val="bottom"/>
            <w:gridSpan w:val="11"/>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30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11"/>
            <w:vMerge w:val="continue"/>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6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2160" w:type="dxa"/>
            <w:vAlign w:val="bottom"/>
            <w:tcBorders>
              <w:bottom w:val="single" w:sz="8" w:color="2C2C2C"/>
            </w:tcBorders>
            <w:gridSpan w:val="6"/>
          </w:tcPr>
          <w:p>
            <w:pPr>
              <w:spacing w:after="0"/>
              <w:rPr>
                <w:sz w:val="9"/>
                <w:szCs w:val="9"/>
                <w:color w:val="auto"/>
              </w:rPr>
            </w:pPr>
          </w:p>
        </w:tc>
        <w:tc>
          <w:tcPr>
            <w:tcW w:w="130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0" w:type="dxa"/>
            <w:vAlign w:val="bottom"/>
            <w:gridSpan w:val="21"/>
          </w:tcPr>
          <w:p>
            <w:pPr>
              <w:ind w:left="1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gridSpan w:val="7"/>
          </w:tcPr>
          <w:p>
            <w:pPr>
              <w:ind w:left="1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19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26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Form: Direct (D)</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7"/>
          </w:tcPr>
          <w:p>
            <w:pPr>
              <w:ind w:left="12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58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 (I)</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87"/>
              </w:rPr>
              <w:t>Code</w:t>
            </w: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V</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4"/>
          </w:tcPr>
          <w:p>
            <w:pPr>
              <w:spacing w:after="0"/>
              <w:rPr>
                <w:sz w:val="6"/>
                <w:szCs w:val="6"/>
                <w:color w:val="auto"/>
              </w:rPr>
            </w:pPr>
          </w:p>
        </w:tc>
        <w:tc>
          <w:tcPr>
            <w:tcW w:w="3460" w:type="dxa"/>
            <w:vAlign w:val="bottom"/>
            <w:tcBorders>
              <w:bottom w:val="single" w:sz="8" w:color="2C2C2C"/>
            </w:tcBorders>
            <w:gridSpan w:val="8"/>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60" w:type="dxa"/>
            <w:vAlign w:val="bottom"/>
            <w:gridSpan w:val="19"/>
          </w:tcPr>
          <w:p>
            <w:pPr>
              <w:ind w:left="1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60" w:type="dxa"/>
            <w:vAlign w:val="bottom"/>
            <w:gridSpan w:val="17"/>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w w:val="95"/>
              </w:rPr>
              <w:t>6. Date Exercisable and</w:t>
            </w:r>
          </w:p>
        </w:tc>
        <w:tc>
          <w:tcPr>
            <w:tcW w:w="1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42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 Indirect</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2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3"/>
              </w:rPr>
              <w:t>Underlying</w:t>
            </w:r>
          </w:p>
        </w:tc>
        <w:tc>
          <w:tcPr>
            <w:tcW w:w="500" w:type="dxa"/>
            <w:vAlign w:val="bottom"/>
          </w:tcPr>
          <w:p>
            <w:pPr>
              <w:spacing w:after="0"/>
              <w:rPr>
                <w:sz w:val="10"/>
                <w:szCs w:val="10"/>
                <w:color w:val="auto"/>
              </w:rPr>
            </w:pP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Form:</w:t>
            </w:r>
          </w:p>
        </w:tc>
        <w:tc>
          <w:tcPr>
            <w:tcW w:w="6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Acquired (A)</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Direct (D)</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or Disposed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of (D) (Instr. 3,</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4 and 5)</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80" w:type="dxa"/>
            <w:vAlign w:val="bottom"/>
            <w:gridSpan w:val="3"/>
          </w:tcPr>
          <w:p>
            <w:pPr>
              <w:ind w:left="8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23"/>
                <w:szCs w:val="23"/>
                <w:color w:val="0000FF"/>
                <w:w w:val="85"/>
                <w:vertAlign w:val="subscript"/>
              </w:rPr>
              <w:t>See Footnotes</w:t>
            </w:r>
            <w:r>
              <w:rPr>
                <w:rFonts w:ascii="Times New Roman" w:cs="Times New Roman" w:eastAsia="Times New Roman" w:hAnsi="Times New Roman"/>
                <w:sz w:val="10"/>
                <w:szCs w:val="10"/>
                <w:color w:val="008000"/>
                <w:w w:val="85"/>
              </w:rPr>
              <w:t>(2)(3)(4)(5)(6)</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38.96</w:t>
            </w:r>
          </w:p>
        </w:tc>
        <w:tc>
          <w:tcPr>
            <w:tcW w:w="10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06/30/2026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60" w:type="dxa"/>
            <w:vAlign w:val="bottom"/>
            <w:gridSpan w:val="4"/>
          </w:tcPr>
          <w:p>
            <w:pPr>
              <w:ind w:left="80"/>
              <w:spacing w:after="0" w:line="178" w:lineRule="exact"/>
              <w:rPr>
                <w:sz w:val="20"/>
                <w:szCs w:val="20"/>
                <w:color w:val="auto"/>
              </w:rPr>
            </w:pPr>
            <w:r>
              <w:rPr>
                <w:rFonts w:ascii="Times New Roman" w:cs="Times New Roman" w:eastAsia="Times New Roman" w:hAnsi="Times New Roman"/>
                <w:sz w:val="12"/>
                <w:szCs w:val="12"/>
                <w:color w:val="0000FF"/>
              </w:rPr>
              <w:t>17,731</w:t>
            </w:r>
            <w:r>
              <w:rPr>
                <w:rFonts w:ascii="Times New Roman" w:cs="Times New Roman" w:eastAsia="Times New Roman" w:hAnsi="Times New Roman"/>
                <w:sz w:val="19"/>
                <w:szCs w:val="19"/>
                <w:color w:val="008000"/>
                <w:vertAlign w:val="superscript"/>
              </w:rPr>
              <w:t>(1)</w:t>
            </w:r>
          </w:p>
        </w:tc>
        <w:tc>
          <w:tcPr>
            <w:tcW w:w="4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06/29/2036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17,731</w:t>
            </w:r>
          </w:p>
        </w:tc>
        <w:tc>
          <w:tcPr>
            <w:tcW w:w="64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17,731</w:t>
            </w:r>
          </w:p>
        </w:tc>
        <w:tc>
          <w:tcPr>
            <w:tcW w:w="2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I</w:t>
            </w:r>
          </w:p>
        </w:tc>
        <w:tc>
          <w:tcPr>
            <w:tcW w:w="1320" w:type="dxa"/>
            <w:vAlign w:val="bottom"/>
            <w:gridSpan w:val="2"/>
            <w:vMerge w:val="continue"/>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640" w:type="dxa"/>
            <w:vAlign w:val="bottom"/>
            <w:gridSpan w:val="3"/>
          </w:tcPr>
          <w:p>
            <w:pPr>
              <w:ind w:left="60"/>
              <w:spacing w:after="0" w:line="85" w:lineRule="exact"/>
              <w:rPr>
                <w:sz w:val="20"/>
                <w:szCs w:val="20"/>
                <w:color w:val="auto"/>
              </w:rPr>
            </w:pPr>
            <w:r>
              <w:rPr>
                <w:rFonts w:ascii="Times New Roman" w:cs="Times New Roman" w:eastAsia="Times New Roman" w:hAnsi="Times New Roman"/>
                <w:sz w:val="8"/>
                <w:szCs w:val="8"/>
                <w:color w:val="0000FF"/>
              </w:rPr>
              <w:t>Options</w:t>
            </w: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ind w:left="160"/>
              <w:spacing w:after="0" w:line="85"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008000"/>
              </w:rPr>
              <w:t>(7)(8)</w:t>
            </w:r>
          </w:p>
        </w:tc>
        <w:tc>
          <w:tcPr>
            <w:tcW w:w="7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Qualified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23"/>
                <w:szCs w:val="23"/>
                <w:color w:val="0000FF"/>
                <w:w w:val="85"/>
                <w:vertAlign w:val="subscript"/>
              </w:rPr>
              <w:t>See Footnotes</w:t>
            </w:r>
            <w:r>
              <w:rPr>
                <w:rFonts w:ascii="Times New Roman" w:cs="Times New Roman" w:eastAsia="Times New Roman" w:hAnsi="Times New Roman"/>
                <w:sz w:val="10"/>
                <w:szCs w:val="10"/>
                <w:color w:val="008000"/>
                <w:w w:val="85"/>
              </w:rPr>
              <w:t>(2)(4)(5)(6)(7)</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38.96</w:t>
            </w:r>
          </w:p>
        </w:tc>
        <w:tc>
          <w:tcPr>
            <w:tcW w:w="106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06/30/2026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60" w:type="dxa"/>
            <w:vAlign w:val="bottom"/>
            <w:gridSpan w:val="4"/>
          </w:tcPr>
          <w:p>
            <w:pPr>
              <w:ind w:left="80"/>
              <w:spacing w:after="0" w:line="190" w:lineRule="exact"/>
              <w:rPr>
                <w:sz w:val="20"/>
                <w:szCs w:val="20"/>
                <w:color w:val="auto"/>
              </w:rPr>
            </w:pPr>
            <w:r>
              <w:rPr>
                <w:rFonts w:ascii="Times New Roman" w:cs="Times New Roman" w:eastAsia="Times New Roman" w:hAnsi="Times New Roman"/>
                <w:sz w:val="12"/>
                <w:szCs w:val="12"/>
                <w:color w:val="0000FF"/>
              </w:rPr>
              <w:t>17,731</w:t>
            </w:r>
            <w:r>
              <w:rPr>
                <w:rFonts w:ascii="Times New Roman" w:cs="Times New Roman" w:eastAsia="Times New Roman" w:hAnsi="Times New Roman"/>
                <w:sz w:val="19"/>
                <w:szCs w:val="19"/>
                <w:color w:val="008000"/>
                <w:vertAlign w:val="superscript"/>
              </w:rPr>
              <w:t>(1)</w:t>
            </w:r>
          </w:p>
        </w:tc>
        <w:tc>
          <w:tcPr>
            <w:tcW w:w="4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06/29/2036</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17,731</w:t>
            </w:r>
          </w:p>
        </w:tc>
        <w:tc>
          <w:tcPr>
            <w:tcW w:w="64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6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17,731</w:t>
            </w:r>
          </w:p>
        </w:tc>
        <w:tc>
          <w:tcPr>
            <w:tcW w:w="26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I</w:t>
            </w:r>
          </w:p>
        </w:tc>
        <w:tc>
          <w:tcPr>
            <w:tcW w:w="1320" w:type="dxa"/>
            <w:vAlign w:val="bottom"/>
            <w:gridSpan w:val="2"/>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Options</w:t>
            </w: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ind w:left="16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ind w:left="60"/>
              <w:spacing w:after="0" w:line="73" w:lineRule="exact"/>
              <w:rPr>
                <w:sz w:val="20"/>
                <w:szCs w:val="20"/>
                <w:color w:val="auto"/>
              </w:rPr>
            </w:pPr>
            <w:r>
              <w:rPr>
                <w:rFonts w:ascii="Times New Roman" w:cs="Times New Roman" w:eastAsia="Times New Roman" w:hAnsi="Times New Roman"/>
                <w:sz w:val="7"/>
                <w:szCs w:val="7"/>
                <w:color w:val="008000"/>
              </w:rPr>
              <w:t>(8)(9)</w:t>
            </w:r>
          </w:p>
        </w:tc>
        <w:tc>
          <w:tcPr>
            <w:tcW w:w="7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4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(right to</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2C2C2C"/>
            </w:tcBorders>
            <w:gridSpan w:val="6"/>
          </w:tcPr>
          <w:p>
            <w:pPr>
              <w:ind w:left="60"/>
              <w:spacing w:after="0" w:line="209"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BROS. ADVISORS LP</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1220" w:type="dxa"/>
            <w:vAlign w:val="bottom"/>
            <w:gridSpan w:val="4"/>
          </w:tcPr>
          <w:p>
            <w:pPr>
              <w:spacing w:after="0" w:line="204"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667, L.P.</w:t>
              </w:r>
            </w:hyperlink>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NEW YORK</w:t>
            </w:r>
          </w:p>
        </w:tc>
        <w:tc>
          <w:tcPr>
            <w:tcW w:w="106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NY</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5"/>
                <w:szCs w:val="15"/>
                <w:color w:val="0000FF"/>
              </w:rPr>
              <w:t>10014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(State)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80" w:type="dxa"/>
            <w:vAlign w:val="bottom"/>
            <w:tcBorders>
              <w:bottom w:val="single" w:sz="8" w:color="2C2C2C"/>
            </w:tcBorders>
            <w:gridSpan w:val="4"/>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8"/>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Bros. Advisors (GP) LLC</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rPr>
              <w:t>(First)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30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-6189345</wp:posOffset>
            </wp:positionV>
            <wp:extent cx="27940" cy="253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2538095"/>
                    </a:xfrm>
                    <a:prstGeom prst="rect">
                      <a:avLst/>
                    </a:prstGeom>
                    <a:noFill/>
                  </pic:spPr>
                </pic:pic>
              </a:graphicData>
            </a:graphic>
          </wp:anchor>
        </w:drawing>
      </w:r>
    </w:p>
    <w:p>
      <w:pPr>
        <w:sectPr>
          <w:pgSz w:w="11900" w:h="16838" w:orient="portrait"/>
          <w:cols w:equalWidth="0" w:num="1">
            <w:col w:w="11080"/>
          </w:cols>
          <w:pgMar w:left="460" w:top="210" w:right="359" w:bottom="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860 WASHINGTON STREET</w:t>
      </w:r>
    </w:p>
    <w:p>
      <w:pPr>
        <w:sectPr>
          <w:pgSz w:w="11900" w:h="16838" w:orient="portrait"/>
          <w:cols w:equalWidth="0" w:num="1">
            <w:col w:w="11080"/>
          </w:cols>
          <w:pgMar w:left="460" w:top="210" w:right="359" w:bottom="0" w:gutter="0" w:footer="0" w:header="0"/>
          <w:type w:val="continuous"/>
        </w:sectPr>
      </w:pPr>
    </w:p>
    <w:bookmarkStart w:id="1" w:name="page2"/>
    <w:bookmarkEnd w:id="1"/>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2810510" cy="5522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0510" cy="552259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2820" w:type="dxa"/>
            <w:vAlign w:val="bottom"/>
            <w:gridSpan w:val="5"/>
          </w:tcPr>
          <w:p>
            <w:pPr>
              <w:spacing w:after="0" w:line="204"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Baker Brothers Life Sciences LP</w:t>
              </w:r>
            </w:hyperlink>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BAKER FELIX</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3RD FLOOR</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r>
        <w:trPr>
          <w:trHeight w:val="73"/>
        </w:trPr>
        <w:tc>
          <w:tcPr>
            <w:tcW w:w="1340" w:type="dxa"/>
            <w:vAlign w:val="bottom"/>
            <w:tcBorders>
              <w:bottom w:val="single" w:sz="8" w:color="2C2C2C"/>
            </w:tcBorders>
            <w:gridSpan w:val="3"/>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5"/>
        </w:trPr>
        <w:tc>
          <w:tcPr>
            <w:tcW w:w="29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100" w:type="dxa"/>
            <w:vAlign w:val="bottom"/>
          </w:tcPr>
          <w:p>
            <w:pPr>
              <w:spacing w:after="0"/>
              <w:rPr>
                <w:sz w:val="17"/>
                <w:szCs w:val="17"/>
                <w:color w:val="auto"/>
              </w:rPr>
            </w:pPr>
          </w:p>
        </w:tc>
        <w:tc>
          <w:tcPr>
            <w:tcW w:w="1360" w:type="dxa"/>
            <w:vAlign w:val="bottom"/>
            <w:gridSpan w:val="3"/>
          </w:tcPr>
          <w:p>
            <w:pPr>
              <w:spacing w:after="0" w:line="204" w:lineRule="exact"/>
              <w:rPr>
                <w:rFonts w:ascii="Times New Roman" w:cs="Times New Roman" w:eastAsia="Times New Roman" w:hAnsi="Times New Roman"/>
                <w:sz w:val="19"/>
                <w:szCs w:val="19"/>
                <w:color w:val="0000EE"/>
                <w:w w:val="98"/>
              </w:rPr>
            </w:pPr>
            <w:hyperlink r:id="rId21">
              <w:r>
                <w:rPr>
                  <w:rFonts w:ascii="Times New Roman" w:cs="Times New Roman" w:eastAsia="Times New Roman" w:hAnsi="Times New Roman"/>
                  <w:sz w:val="19"/>
                  <w:szCs w:val="19"/>
                  <w:color w:val="0000EE"/>
                  <w:w w:val="98"/>
                </w:rPr>
                <w:t>BAKER JULIAN</w:t>
              </w:r>
            </w:hyperlink>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1440" w:type="dxa"/>
            <w:vAlign w:val="bottom"/>
            <w:gridSpan w:val="2"/>
          </w:tcPr>
          <w:p>
            <w:pPr>
              <w:spacing w:after="0"/>
              <w:rPr>
                <w:sz w:val="20"/>
                <w:szCs w:val="20"/>
                <w:color w:val="auto"/>
              </w:rPr>
            </w:pPr>
            <w:r>
              <w:rPr>
                <w:rFonts w:ascii="Arial" w:cs="Arial" w:eastAsia="Arial" w:hAnsi="Arial"/>
                <w:sz w:val="12"/>
                <w:szCs w:val="12"/>
                <w:color w:val="auto"/>
              </w:rPr>
              <w:t>(Middle)</w:t>
            </w:r>
          </w:p>
        </w:tc>
      </w:tr>
      <w:tr>
        <w:trPr>
          <w:trHeight w:val="246"/>
        </w:trPr>
        <w:tc>
          <w:tcPr>
            <w:tcW w:w="10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860 WASHINGTON STREET, 3RD FLOOR</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4"/>
        </w:trPr>
        <w:tc>
          <w:tcPr>
            <w:tcW w:w="120" w:type="dxa"/>
            <w:vAlign w:val="bottom"/>
            <w:gridSpan w:val="2"/>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1"/>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NEW YORK</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5"/>
                <w:szCs w:val="15"/>
                <w:color w:val="0000FF"/>
              </w:rPr>
              <w:t>10014</w:t>
            </w:r>
          </w:p>
        </w:tc>
        <w:tc>
          <w:tcPr>
            <w:tcW w:w="8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40" w:type="dxa"/>
            <w:vAlign w:val="bottom"/>
            <w:tcBorders>
              <w:bottom w:val="single" w:sz="8" w:color="9A9A9A"/>
            </w:tcBorders>
            <w:gridSpan w:val="2"/>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76"/>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440" w:type="dxa"/>
            <w:vAlign w:val="bottom"/>
            <w:gridSpan w:val="2"/>
          </w:tcPr>
          <w:p>
            <w:pPr>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2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17,731 non-qualified stock options ("Stock Options") exercisable solely into common stock ("Common Stock") of Kodiak Sciences Inc. (the "Issuer") granted by the Issuer to Felix J. Baker, a managing member of Baker Bros. Advisors (GP) LLC (the "Adviser GP"), on June 30, 2026, in his capacity as a director of the Issuer, pursuant to the Issuer's 2018 Equity Incentive Plan. The Stock Options have a strike price of $38.96 per share, and vest on the earlier of the first anniversary of the grant date or one day prior to the date of the next annual meeting of stockholders of the Issuer, subject to Felix J. Baker's continued service on the board of directors of the Issuer (the "Board") through the vesting date. The Stock Options expire on June 29, 2036.</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Felix J. Baker serves on the Board as a representative of 667, L.P. ("667") and Baker Brothers Life Sciences, L.P. ("Life Sciences", and together with 667, the "Funds") and their affiliates and control persons.</w:t>
      </w:r>
    </w:p>
    <w:p>
      <w:pPr>
        <w:spacing w:after="0" w:line="40" w:lineRule="exact"/>
        <w:rPr>
          <w:rFonts w:ascii="Times New Roman" w:cs="Times New Roman" w:eastAsia="Times New Roman" w:hAnsi="Times New Roman"/>
          <w:sz w:val="12"/>
          <w:szCs w:val="12"/>
          <w:color w:val="008000"/>
        </w:rPr>
      </w:pPr>
    </w:p>
    <w:p>
      <w:pPr>
        <w:ind w:left="40" w:right="200" w:hanging="9"/>
        <w:spacing w:after="0" w:line="242"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Biotech Capital, L.P. and (ii) 667, Julian C. Baker and Felix J. Baker each may be deemed to have an indirect pecuniary interest in the Stock Options reported in column 9 of Table II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p>
      <w:pPr>
        <w:spacing w:after="0" w:line="23" w:lineRule="exact"/>
        <w:rPr>
          <w:rFonts w:ascii="Times New Roman" w:cs="Times New Roman" w:eastAsia="Times New Roman" w:hAnsi="Times New Roman"/>
          <w:sz w:val="12"/>
          <w:szCs w:val="12"/>
          <w:color w:val="008000"/>
        </w:rPr>
      </w:pPr>
    </w:p>
    <w:p>
      <w:pPr>
        <w:ind w:left="40" w:right="8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Baker Bros. Advisors LP (the "Adviser") serves as the investment adviser to the Funds. In connection with the services provided by the Adviser, the Adviser receives an asset-based management fee that does not confer any pecuniary interest in the securities held for the benefit of the Funds. The Adviser GP is the Adviser's sole general partner. Julian C. Baker and Felix J. Baker are managing members of the Adviser GP. The Adviser has complete and unlimited discretion and authority with respect to the investment and voting power of the securities held for the benefit of the Funds. The general partners of the Funds relinquished to the Adviser all discretion and authority with respect to the investment and voting power of the securities held for the benefit of the Funds.</w:t>
      </w:r>
    </w:p>
    <w:p>
      <w:pPr>
        <w:spacing w:after="0" w:line="24" w:lineRule="exact"/>
        <w:rPr>
          <w:rFonts w:ascii="Times New Roman" w:cs="Times New Roman" w:eastAsia="Times New Roman" w:hAnsi="Times New Roman"/>
          <w:sz w:val="12"/>
          <w:szCs w:val="12"/>
          <w:color w:val="008000"/>
        </w:rPr>
      </w:pPr>
    </w:p>
    <w:p>
      <w:pPr>
        <w:ind w:left="40" w:hanging="9"/>
        <w:spacing w:after="0" w:line="256"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Julian C. Baker, Felix J. Baker, the Adviser GP and the Adviser disclaim beneficial ownership of the securities held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p>
      <w:pPr>
        <w:spacing w:after="0" w:line="15" w:lineRule="exact"/>
        <w:rPr>
          <w:rFonts w:ascii="Times New Roman" w:cs="Times New Roman" w:eastAsia="Times New Roman" w:hAnsi="Times New Roman"/>
          <w:sz w:val="12"/>
          <w:szCs w:val="12"/>
          <w:color w:val="008000"/>
        </w:rPr>
      </w:pPr>
    </w:p>
    <w:p>
      <w:pPr>
        <w:jc w:val="both"/>
        <w:ind w:left="40" w:right="6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Felix J. Baker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and Common Stock issued upon exercise of Stock Options (i.e. no direct pecuniary interest) issued as compensation for such Board service.</w:t>
      </w:r>
    </w:p>
    <w:p>
      <w:pPr>
        <w:spacing w:after="0" w:line="24"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policies of the Adviser, the Adviser has voting and dispositive power over the Stock Options and any Common Stock received as a result of the exercise of Stock Options.</w:t>
      </w:r>
    </w:p>
    <w:p>
      <w:pPr>
        <w:spacing w:after="0" w:line="40" w:lineRule="exact"/>
        <w:rPr>
          <w:rFonts w:ascii="Times New Roman" w:cs="Times New Roman" w:eastAsia="Times New Roman" w:hAnsi="Times New Roman"/>
          <w:sz w:val="12"/>
          <w:szCs w:val="12"/>
          <w:color w:val="008000"/>
        </w:rPr>
      </w:pPr>
    </w:p>
    <w:p>
      <w:pPr>
        <w:ind w:left="40" w:right="80" w:hanging="9"/>
        <w:spacing w:after="0" w:line="256"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acquisition of Stock Options reported on this form represents a single grant to Felix J. Baker of 17,731 Stock Options on Table II. This grant of 17,731 Stock Options for Felix J. Baker is reported for each of the Funds as each has an indirect pecuniary interest in such securities.</w:t>
      </w:r>
    </w:p>
    <w:p>
      <w:pPr>
        <w:spacing w:after="0" w:line="15" w:lineRule="exact"/>
        <w:rPr>
          <w:rFonts w:ascii="Times New Roman" w:cs="Times New Roman" w:eastAsia="Times New Roman" w:hAnsi="Times New Roman"/>
          <w:sz w:val="12"/>
          <w:szCs w:val="12"/>
          <w:color w:val="008000"/>
        </w:rPr>
      </w:pPr>
    </w:p>
    <w:p>
      <w:pPr>
        <w:ind w:left="40" w:hanging="9"/>
        <w:spacing w:after="0" w:line="238"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giving effect to the transaction reported herein and as a result of their ownership interest in (i) Baker Brothers Life Sciences Capital, L.P. and (ii) Life Sciences, Julian C. Baker and Felix J. Baker each may be deemed to have an indirect pecuniary interest in the Stock Options reported in column 9 of Table II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40" w:right="160"/>
        <w:spacing w:after="0" w:line="256" w:lineRule="auto"/>
        <w:rPr>
          <w:sz w:val="20"/>
          <w:szCs w:val="20"/>
          <w:color w:val="auto"/>
        </w:rPr>
      </w:pPr>
      <w:r>
        <w:rPr>
          <w:rFonts w:ascii="Times New Roman" w:cs="Times New Roman" w:eastAsia="Times New Roman" w:hAnsi="Times New Roman"/>
          <w:sz w:val="12"/>
          <w:szCs w:val="12"/>
          <w:color w:val="008000"/>
        </w:rPr>
        <w:t>Felix J. Baker, a managing member of Baker Bros. Advisors (GP) LLC, the sole general partner of Baker Bros. Advisors LP, is a director of Kodiak Sciences Inc. (the "Issuer"). By virtue of their representation on the board of directors of the Issuer, for purposes of Section 16 of the Securities Exchange Act of 1934, as amended, the reporting persons other than Felix J. Baker are deemed directors by deputization of the Issuer.</w:t>
      </w:r>
    </w:p>
    <w:p>
      <w:pPr>
        <w:sectPr>
          <w:pgSz w:w="11900" w:h="16864" w:orient="portrait"/>
          <w:cols w:equalWidth="0" w:num="1">
            <w:col w:w="10900"/>
          </w:cols>
          <w:pgMar w:left="460" w:top="128" w:right="539" w:bottom="0" w:gutter="0" w:footer="0" w:header="0"/>
        </w:sectPr>
      </w:pPr>
    </w:p>
    <w:p>
      <w:pPr>
        <w:spacing w:after="0" w:line="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169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6967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0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President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5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5062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Baker Bros. Advisors LP, Mgmt.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92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667,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163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635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pursuant to authority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623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623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Baker Biotech Capital, L.P., GP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52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667, L.P.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3284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By: Baker Bros.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2325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3253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LLC, 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1887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887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Title: President /s/ Scott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0541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3060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060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48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352" w:lineRule="exact"/>
        <w:rPr>
          <w:sz w:val="20"/>
          <w:szCs w:val="20"/>
          <w:color w:val="auto"/>
        </w:rPr>
      </w:pPr>
    </w:p>
    <w:p>
      <w:pPr>
        <w:sectPr>
          <w:pgSz w:w="11900" w:h="16864" w:orient="portrait"/>
          <w:cols w:equalWidth="0" w:num="2">
            <w:col w:w="8720" w:space="80"/>
            <w:col w:w="2100"/>
          </w:cols>
          <w:pgMar w:left="460" w:top="128" w:right="539" w:bottom="0" w:gutter="0" w:footer="0" w:header="0"/>
          <w:type w:val="continuous"/>
        </w:sect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Baker Bros. Advisors LP, Mgmt.</w:t>
        <w:tab/>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8484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spacing w:after="0" w:line="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Co. and Inv. Adviser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750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750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2598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sectPr>
          <w:pgSz w:w="11900" w:h="16864" w:orient="portrait"/>
          <w:cols w:equalWidth="0" w:num="1">
            <w:col w:w="10900"/>
          </w:cols>
          <w:pgMar w:left="460" w:top="128" w:right="53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5"/>
          <w:szCs w:val="15"/>
          <w:color w:val="0000FF"/>
        </w:rPr>
        <w:t>L.P., pursuant to authority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-3810</wp:posOffset>
            </wp:positionV>
            <wp:extent cx="13417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8"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Baker Brothers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2788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Capital, L.P., GP to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0217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0217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Brothers Life Sciences,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2407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079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Name: Scott L. Lessing,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1880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880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366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66395" cy="7620"/>
                    </a:xfrm>
                    <a:prstGeom prst="rect">
                      <a:avLst/>
                    </a:prstGeom>
                    <a:noFill/>
                  </pic:spPr>
                </pic:pic>
              </a:graphicData>
            </a:graphic>
          </wp:anchor>
        </w:drawing>
      </w:r>
    </w:p>
    <w:p>
      <w:pPr>
        <w:spacing w:after="0" w:line="30" w:lineRule="exact"/>
        <w:rPr>
          <w:sz w:val="20"/>
          <w:szCs w:val="20"/>
          <w:color w:val="auto"/>
        </w:rPr>
      </w:pPr>
    </w:p>
    <w:tbl>
      <w:tblPr>
        <w:tblLayout w:type="fixed"/>
        <w:tblInd w:w="6569" w:type="dxa"/>
        <w:tblCellMar>
          <w:top w:w="0" w:type="dxa"/>
          <w:left w:w="0" w:type="dxa"/>
          <w:bottom w:w="0" w:type="dxa"/>
          <w:right w:w="0" w:type="dxa"/>
        </w:tblCellMar>
      </w:tblPr>
      <w:tr>
        <w:trPr>
          <w:trHeight w:val="172"/>
        </w:trPr>
        <w:tc>
          <w:tcPr>
            <w:tcW w:w="19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 Felix J. Baker</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07/02/2026</w:t>
            </w:r>
          </w:p>
        </w:tc>
      </w:tr>
      <w:tr>
        <w:trPr>
          <w:trHeight w:val="20"/>
        </w:trPr>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8"/>
        </w:trPr>
        <w:tc>
          <w:tcPr>
            <w:tcW w:w="19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 Julian C. Baker</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0000FF"/>
                <w:w w:val="99"/>
              </w:rPr>
              <w:t>07/02/2026</w:t>
            </w: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9"/>
        </w:trPr>
        <w:tc>
          <w:tcPr>
            <w:tcW w:w="19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2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3099" w:hanging="9"/>
        <w:spacing w:after="0" w:line="339"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8"/>
      </w:cols>
      <w:pgMar w:left="491"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3" Type="http://schemas.openxmlformats.org/officeDocument/2006/relationships/hyperlink" Target="http://www.sec.gov/cgi-bin/browse-edgar?action=getcompany&amp;CIK=0001263508" TargetMode="External"/><Relationship Id="rId14" Type="http://schemas.openxmlformats.org/officeDocument/2006/relationships/hyperlink" Target="http://www.sec.gov/cgi-bin/browse-edgar?action=getcompany&amp;CIK=0001468748" TargetMode="External"/><Relationship Id="rId15" Type="http://schemas.openxmlformats.org/officeDocument/2006/relationships/hyperlink" Target="http://www.sec.gov/cgi-bin/browse-edgar?action=getcompany&amp;CIK=0001551139" TargetMode="External"/><Relationship Id="rId16" Type="http://schemas.openxmlformats.org/officeDocument/2006/relationships/hyperlink" Target="http://www.sec.gov/cgi-bin/browse-edgar?action=getcompany&amp;CIK=0001580575" TargetMode="External"/><Relationship Id="rId19" Type="http://schemas.openxmlformats.org/officeDocument/2006/relationships/hyperlink" Target="http://www.sec.gov/cgi-bin/browse-edgar?action=getcompany&amp;CIK=0001363364" TargetMode="External"/><Relationship Id="rId20" Type="http://schemas.openxmlformats.org/officeDocument/2006/relationships/hyperlink" Target="http://www.sec.gov/cgi-bin/browse-edgar?action=getcompany&amp;CIK=0001087940" TargetMode="External"/><Relationship Id="rId21" Type="http://schemas.openxmlformats.org/officeDocument/2006/relationships/hyperlink" Target="http://www.sec.gov/cgi-bin/browse-edgar?action=getcompany&amp;CIK=000108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2026-07-02T15:41:34Z</dcterms:created>
  <dcterms:modified xsi:type="dcterms:W3CDTF">2026-07-02T15:41:34Z</dcterms:modified>
</cp:coreProperties>
</file>